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76" w:lineRule="auto"/>
        <w:jc w:val="center"/>
        <w:rPr>
          <w:rFonts w:ascii="Roboto" w:cs="Roboto" w:eastAsia="Roboto" w:hAnsi="Roboto"/>
          <w:b w:val="1"/>
          <w:bCs w:val="1"/>
          <w:color w:val="1c458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c4587"/>
          <w:sz w:val="24"/>
          <w:szCs w:val="24"/>
        </w:rPr>
        <w:drawing>
          <wp:inline distB="114300" distT="114300" distL="114300" distR="114300">
            <wp:extent cx="1915950" cy="66942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5950" cy="6694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76" w:lineRule="auto"/>
        <w:rPr>
          <w:rFonts w:ascii="Roboto" w:cs="Roboto" w:eastAsia="Roboto" w:hAnsi="Roboto"/>
          <w:b w:val="1"/>
          <w:bCs w:val="1"/>
          <w:color w:val="1c458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c4587"/>
          <w:sz w:val="24"/>
          <w:szCs w:val="24"/>
          <w:rtl w:val="0"/>
        </w:rPr>
        <w:t xml:space="preserve">візуали тут — </w:t>
      </w:r>
      <w:hyperlink r:id="rId7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https://www.canva.com/design/DAHG848R76U/AgoTP04ai6vhoRsTpJkwlQ/edit</w:t>
        </w:r>
      </w:hyperlink>
      <w:r w:rsidDel="00000000" w:rsidR="00000000" w:rsidRPr="00000000">
        <w:rPr>
          <w:rFonts w:ascii="Roboto" w:cs="Roboto" w:eastAsia="Roboto" w:hAnsi="Roboto"/>
          <w:b w:val="1"/>
          <w:bCs w:val="1"/>
          <w:color w:val="1c4587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20" w:line="276" w:lineRule="auto"/>
        <w:rPr>
          <w:rFonts w:ascii="Roboto" w:cs="Roboto" w:eastAsia="Roboto" w:hAnsi="Roboto"/>
          <w:color w:val="1c458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c4587"/>
          <w:sz w:val="24"/>
          <w:szCs w:val="24"/>
          <w:rtl w:val="0"/>
        </w:rPr>
        <w:t xml:space="preserve">папка із готовими матеріалами — </w:t>
      </w:r>
      <w:hyperlink r:id="rId8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https://drive.google.com/drive/folders/1IteiwKGW40IDBUTtwGQcIYNKxpYEzmRJ?usp=drive_link</w:t>
        </w:r>
      </w:hyperlink>
      <w:r w:rsidDel="00000000" w:rsidR="00000000" w:rsidRPr="00000000">
        <w:rPr>
          <w:rFonts w:ascii="Roboto" w:cs="Roboto" w:eastAsia="Roboto" w:hAnsi="Roboto"/>
          <w:b w:val="1"/>
          <w:bCs w:val="1"/>
          <w:color w:val="1c4587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b w:val="1"/>
          <w:bCs w:val="1"/>
          <w:color w:val="1c458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c4587"/>
          <w:sz w:val="24"/>
          <w:szCs w:val="24"/>
          <w:rtl w:val="0"/>
        </w:rPr>
        <w:t xml:space="preserve">текст в тіло посту УКР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Roboto" w:cs="Roboto" w:eastAsia="Roboto" w:hAnsi="Roboto"/>
          <w:color w:val="1c458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c4587"/>
          <w:sz w:val="24"/>
          <w:szCs w:val="24"/>
          <w:rtl w:val="0"/>
        </w:rPr>
        <w:t xml:space="preserve">Україна чекає на дітей і молодь з тимчасово окупованих територій і створює умови, щоб цей шлях був реальним, доступним і безпечним.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Roboto" w:cs="Roboto" w:eastAsia="Roboto" w:hAnsi="Roboto"/>
          <w:color w:val="1c458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c4587"/>
          <w:sz w:val="24"/>
          <w:szCs w:val="24"/>
          <w:rtl w:val="0"/>
        </w:rPr>
        <w:t xml:space="preserve">Зібрали ключове: як вступити у 2026 році, які діють пільги для вступників із ТОТ, та як працює квота-2.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Roboto" w:cs="Roboto" w:eastAsia="Roboto" w:hAnsi="Roboto"/>
          <w:color w:val="1c458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c4587"/>
          <w:sz w:val="24"/>
          <w:szCs w:val="24"/>
          <w:rtl w:val="0"/>
        </w:rPr>
        <w:t xml:space="preserve">Умови вступу залежать від дати виїзду.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Roboto" w:cs="Roboto" w:eastAsia="Roboto" w:hAnsi="Roboto"/>
          <w:color w:val="1c458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c4587"/>
          <w:sz w:val="24"/>
          <w:szCs w:val="24"/>
          <w:rtl w:val="0"/>
        </w:rPr>
        <w:t xml:space="preserve">Якщо ви досі перебуваєте на ТОТ або виїхали після 1 жовтня 2025 року — вступ можливий без НМТ, через співбесіду в університеті. Якщо виїзд був раніше — потрібні результати НМТ, але діє квота-2.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Roboto" w:cs="Roboto" w:eastAsia="Roboto" w:hAnsi="Roboto"/>
          <w:color w:val="1c458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c4587"/>
          <w:sz w:val="24"/>
          <w:szCs w:val="24"/>
          <w:rtl w:val="0"/>
        </w:rPr>
        <w:t xml:space="preserve">Квота-2 — це окремі бюджетні місця для вступників з ТОТ і територій активних бойових дій. Вступ відбувається в окремому конкурсі, що дає більше шансів отримати бюджет. У більшості університетів це близько 10% місць, а в переміщених або прифронтових — до 40%.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Roboto" w:cs="Roboto" w:eastAsia="Roboto" w:hAnsi="Roboto"/>
          <w:color w:val="1c458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c4587"/>
          <w:sz w:val="24"/>
          <w:szCs w:val="24"/>
          <w:rtl w:val="0"/>
        </w:rPr>
        <w:t xml:space="preserve">Вступники, які перебувають на ТОТ або виїхали після 1 жовтня 2025 року, можуть самостійно обрати: вступати за результатами НМТ або складати співбесіду. Водночас, якщо вступ відбувається за співбесідою на контракт, державний грант на навчання не надається.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Roboto" w:cs="Roboto" w:eastAsia="Roboto" w:hAnsi="Roboto"/>
          <w:color w:val="1c458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c4587"/>
          <w:sz w:val="24"/>
          <w:szCs w:val="24"/>
          <w:rtl w:val="0"/>
        </w:rPr>
        <w:t xml:space="preserve">Навіть якщо не вдалося пройти на бюджет за квотою — після зарахування на контракт можна подати заяву на переведення на бюджетні місця.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Roboto" w:cs="Roboto" w:eastAsia="Roboto" w:hAnsi="Roboto"/>
          <w:color w:val="1c458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c4587"/>
          <w:sz w:val="24"/>
          <w:szCs w:val="24"/>
          <w:rtl w:val="0"/>
        </w:rPr>
        <w:t xml:space="preserve">Допомогу зі вступом забезпечують освітні центри «Крим-Україна» та «Донбас-Україна», які працюють з 1 червня до 30 вересня. Вони супроводжують на всіх етапах: від складання необхідних оцінювань до подачі документів і проходження співбесіди. Частину процесів можна пройти дистанційно, ще до виїзду.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Roboto" w:cs="Roboto" w:eastAsia="Roboto" w:hAnsi="Roboto"/>
          <w:color w:val="1c458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c4587"/>
          <w:sz w:val="24"/>
          <w:szCs w:val="24"/>
          <w:rtl w:val="0"/>
        </w:rPr>
        <w:t xml:space="preserve">На час вступу надається безоплатне житло, а також передбачена додаткова державна підтримка, стипендії та допомога з адаптацією після переїзду.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Roboto" w:cs="Roboto" w:eastAsia="Roboto" w:hAnsi="Roboto"/>
          <w:color w:val="1c458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c4587"/>
          <w:sz w:val="24"/>
          <w:szCs w:val="24"/>
          <w:rtl w:val="0"/>
        </w:rPr>
        <w:t xml:space="preserve">Якщо ви тільки плануєте виїзд — звертайтеся. У межах ініціативи Bring Kids Back UA допомагають виїхати безкоштовно, конфіденційно та з повним супроводом — навіть якщо немає документів. Для кожного підбирають безпечний маршрут.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Roboto" w:cs="Roboto" w:eastAsia="Roboto" w:hAnsi="Roboto"/>
          <w:color w:val="1c458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c4587"/>
          <w:sz w:val="24"/>
          <w:szCs w:val="24"/>
          <w:rtl w:val="0"/>
        </w:rPr>
        <w:t xml:space="preserve">Якщо ви не готові вступати одразу, доступні підготовчі програми, зокрема «нульовий курс», щоб підтягнути знання з українознавчого компоненту, адаптуватися та спокійно підготуватися до навчання.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Roboto" w:cs="Roboto" w:eastAsia="Roboto" w:hAnsi="Roboto"/>
          <w:color w:val="1c458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c4587"/>
          <w:sz w:val="24"/>
          <w:szCs w:val="24"/>
          <w:rtl w:val="0"/>
        </w:rPr>
        <w:t xml:space="preserve">Вступ і навчання не потрібно проходити самостійно — на кожному етапі є супровід і підтримка.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Roboto" w:cs="Roboto" w:eastAsia="Roboto" w:hAnsi="Roboto"/>
          <w:color w:val="1c458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c4587"/>
          <w:sz w:val="24"/>
          <w:szCs w:val="24"/>
          <w:rtl w:val="0"/>
        </w:rPr>
        <w:t xml:space="preserve">Якщо вам потрібна інформація про вступ до українських університетів, процедуру подання документів або освітні можливості — звертайтесь до організацій та державних інституцій за посиланням у bio профілю.</w:t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color w:val="1c4587"/>
          <w:sz w:val="24"/>
          <w:szCs w:val="24"/>
        </w:rPr>
      </w:pPr>
      <w:hyperlink r:id="rId9">
        <w:r w:rsidDel="00000000" w:rsidR="00000000" w:rsidRPr="00000000">
          <w:rPr>
            <w:rFonts w:ascii="Roboto" w:cs="Roboto" w:eastAsia="Roboto" w:hAnsi="Roboto"/>
            <w:color w:val="1c4587"/>
            <w:sz w:val="24"/>
            <w:szCs w:val="24"/>
            <w:rtl w:val="0"/>
          </w:rPr>
          <w:t xml:space="preserve">#BringKidsBack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Roboto" w:cs="Roboto" w:eastAsia="Roboto" w:hAnsi="Roboto"/>
          <w:color w:val="1c4587"/>
          <w:sz w:val="24"/>
          <w:szCs w:val="24"/>
        </w:rPr>
      </w:pPr>
      <w:hyperlink r:id="rId10">
        <w:r w:rsidDel="00000000" w:rsidR="00000000" w:rsidRPr="00000000">
          <w:rPr>
            <w:rFonts w:ascii="Roboto" w:cs="Roboto" w:eastAsia="Roboto" w:hAnsi="Roboto"/>
            <w:color w:val="1c4587"/>
            <w:sz w:val="24"/>
            <w:szCs w:val="24"/>
            <w:u w:val="single"/>
            <w:rtl w:val="0"/>
          </w:rPr>
          <w:t xml:space="preserve">osvita.tot@bringkidsback.org.ua</w:t>
        </w:r>
      </w:hyperlink>
      <w:r w:rsidDel="00000000" w:rsidR="00000000" w:rsidRPr="00000000">
        <w:rPr>
          <w:rFonts w:ascii="Roboto" w:cs="Roboto" w:eastAsia="Roboto" w:hAnsi="Roboto"/>
          <w:color w:val="1c4587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b w:val="1"/>
          <w:bCs w:val="1"/>
          <w:color w:val="1c458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c4587"/>
          <w:sz w:val="24"/>
          <w:szCs w:val="24"/>
          <w:rtl w:val="0"/>
        </w:rPr>
        <w:t xml:space="preserve">текст в тіло посту АНГЛ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Roboto" w:cs="Roboto" w:eastAsia="Roboto" w:hAnsi="Roboto"/>
          <w:color w:val="1c458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c4587"/>
          <w:sz w:val="24"/>
          <w:szCs w:val="24"/>
          <w:rtl w:val="0"/>
        </w:rPr>
        <w:t xml:space="preserve">Ukraine is waiting for children and youth from temporarily occupied territories and is creating the conditions to make this path real, accessible, and safe.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Roboto" w:cs="Roboto" w:eastAsia="Roboto" w:hAnsi="Roboto"/>
          <w:color w:val="1c458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c4587"/>
          <w:sz w:val="24"/>
          <w:szCs w:val="24"/>
          <w:rtl w:val="0"/>
        </w:rPr>
        <w:t xml:space="preserve">Here’s what you need to know: how to apply in 2026, what benefits are available for applicants from TOT, and how quota-2 works.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Roboto" w:cs="Roboto" w:eastAsia="Roboto" w:hAnsi="Roboto"/>
          <w:color w:val="1c458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c4587"/>
          <w:sz w:val="24"/>
          <w:szCs w:val="24"/>
          <w:rtl w:val="0"/>
        </w:rPr>
        <w:t xml:space="preserve">Admission conditions depend on the date of departure.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Roboto" w:cs="Roboto" w:eastAsia="Roboto" w:hAnsi="Roboto"/>
          <w:color w:val="1c458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c4587"/>
          <w:sz w:val="24"/>
          <w:szCs w:val="24"/>
          <w:rtl w:val="0"/>
        </w:rPr>
        <w:t xml:space="preserve">If you are still in temporarily occupied territories or left after October 1, 2025 — you can apply without the NMT, through an interview at the university. If you left earlier — NMT results are required, but quota-2 applies.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Roboto" w:cs="Roboto" w:eastAsia="Roboto" w:hAnsi="Roboto"/>
          <w:color w:val="1c458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c4587"/>
          <w:sz w:val="24"/>
          <w:szCs w:val="24"/>
          <w:rtl w:val="0"/>
        </w:rPr>
        <w:t xml:space="preserve">Quota-2 provides separate state-funded places for applicants from TOT and territories of active hostilities. Admission is conducted through a separate competition, which increases the chances of getting a state-funded place. In most universities, this is about 10% of places, and in relocated or frontline institutions — up to 40%.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Roboto" w:cs="Roboto" w:eastAsia="Roboto" w:hAnsi="Roboto"/>
          <w:color w:val="1c458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c4587"/>
          <w:sz w:val="24"/>
          <w:szCs w:val="24"/>
          <w:rtl w:val="0"/>
        </w:rPr>
        <w:t xml:space="preserve">Applicants who remain in TOT or left after October 1, 2025 can choose: apply using NMT results or take an entrance interview. At the same time, if you are admitted to a fee-based program through an interview, you are not eligible for a state grant to partially cover tuition.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Roboto" w:cs="Roboto" w:eastAsia="Roboto" w:hAnsi="Roboto"/>
          <w:color w:val="1c458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c4587"/>
          <w:sz w:val="24"/>
          <w:szCs w:val="24"/>
          <w:rtl w:val="0"/>
        </w:rPr>
        <w:t xml:space="preserve">Even if you do not secure a quota-funded place, you can apply for transfer to a state-funded place after enrolling on a fee-paying basis.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Roboto" w:cs="Roboto" w:eastAsia="Roboto" w:hAnsi="Roboto"/>
          <w:color w:val="1c458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c4587"/>
          <w:sz w:val="24"/>
          <w:szCs w:val="24"/>
          <w:rtl w:val="0"/>
        </w:rPr>
        <w:t xml:space="preserve">Admissions support is provided by the “Crimea–Ukraine” and “Donbas–Ukraine” Education Centers, which operate from June 1 to September 30. They assist at every stage — from taking required assessments to submitting documents and completing interviews. Part of the process can be done remotely, even before leaving TOT.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Roboto" w:cs="Roboto" w:eastAsia="Roboto" w:hAnsi="Roboto"/>
          <w:color w:val="1c458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c4587"/>
          <w:sz w:val="24"/>
          <w:szCs w:val="24"/>
          <w:rtl w:val="0"/>
        </w:rPr>
        <w:t xml:space="preserve">Free accommodation is provided during the admission period, along with additional state support, scholarships, and assistance with adaptation after relocation.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Roboto" w:cs="Roboto" w:eastAsia="Roboto" w:hAnsi="Roboto"/>
          <w:color w:val="1c458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c4587"/>
          <w:sz w:val="24"/>
          <w:szCs w:val="24"/>
          <w:rtl w:val="0"/>
        </w:rPr>
        <w:t xml:space="preserve">If you are planning to leave, you can reach out for help. Within the Bring Kids Back UA initiative, assistance is provided free of charge, confidentially, and with full support — even if you do not have documents. A safe route is arranged for each individual.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Roboto" w:cs="Roboto" w:eastAsia="Roboto" w:hAnsi="Roboto"/>
          <w:color w:val="1c458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c4587"/>
          <w:sz w:val="24"/>
          <w:szCs w:val="24"/>
          <w:rtl w:val="0"/>
        </w:rPr>
        <w:t xml:space="preserve">If you are not ready to apply immediately, preparatory programs are available, including a “zero course” to help you strengthen key subjects, adapt, and prepare for studies.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Roboto" w:cs="Roboto" w:eastAsia="Roboto" w:hAnsi="Roboto"/>
          <w:color w:val="1c458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c4587"/>
          <w:sz w:val="24"/>
          <w:szCs w:val="24"/>
          <w:rtl w:val="0"/>
        </w:rPr>
        <w:t xml:space="preserve">You do not have to go through admission and education alone — support is provided at every step.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Roboto" w:cs="Roboto" w:eastAsia="Roboto" w:hAnsi="Roboto"/>
          <w:color w:val="1c458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c4587"/>
          <w:sz w:val="24"/>
          <w:szCs w:val="24"/>
          <w:rtl w:val="0"/>
        </w:rPr>
        <w:t xml:space="preserve">If you need information about applying to Ukrainian universities, the application process, or educational opportunities — please contact organizations and state institutions via the link in our bio.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Roboto" w:cs="Roboto" w:eastAsia="Roboto" w:hAnsi="Roboto"/>
          <w:color w:val="1c458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c4587"/>
          <w:sz w:val="24"/>
          <w:szCs w:val="24"/>
          <w:rtl w:val="0"/>
        </w:rPr>
        <w:t xml:space="preserve">#BringKidsBack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Roboto" w:cs="Roboto" w:eastAsia="Roboto" w:hAnsi="Roboto"/>
          <w:color w:val="1c4587"/>
          <w:sz w:val="24"/>
          <w:szCs w:val="24"/>
        </w:rPr>
      </w:pPr>
      <w:hyperlink r:id="rId11">
        <w:r w:rsidDel="00000000" w:rsidR="00000000" w:rsidRPr="00000000">
          <w:rPr>
            <w:rFonts w:ascii="Roboto" w:cs="Roboto" w:eastAsia="Roboto" w:hAnsi="Roboto"/>
            <w:color w:val="1c4587"/>
            <w:sz w:val="24"/>
            <w:szCs w:val="24"/>
            <w:u w:val="single"/>
            <w:rtl w:val="0"/>
          </w:rPr>
          <w:t xml:space="preserve">osvita.tot@bringkidsback.org.ua</w:t>
        </w:r>
      </w:hyperlink>
      <w:r w:rsidDel="00000000" w:rsidR="00000000" w:rsidRPr="00000000">
        <w:rPr>
          <w:rFonts w:ascii="Roboto" w:cs="Roboto" w:eastAsia="Roboto" w:hAnsi="Roboto"/>
          <w:color w:val="1c4587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>
          <w:rFonts w:ascii="Roboto" w:cs="Roboto" w:eastAsia="Roboto" w:hAnsi="Roboto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osvita.tot@bringkidsback.org.ua" TargetMode="External"/><Relationship Id="rId10" Type="http://schemas.openxmlformats.org/officeDocument/2006/relationships/hyperlink" Target="mailto:osvita.tot@bringkidsback.org.ua" TargetMode="External"/><Relationship Id="rId9" Type="http://schemas.openxmlformats.org/officeDocument/2006/relationships/hyperlink" Target="https://www.instagram.com/explore/tags/bringkidsback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canva.com/design/DAHG848R76U/AgoTP04ai6vhoRsTpJkwlQ/edit" TargetMode="External"/><Relationship Id="rId8" Type="http://schemas.openxmlformats.org/officeDocument/2006/relationships/hyperlink" Target="https://drive.google.com/drive/folders/1IteiwKGW40IDBUTtwGQcIYNKxpYEzmRJ?usp=driv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